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0F34" w14:textId="6638178E" w:rsidR="00D164D2" w:rsidRPr="00E8255A" w:rsidRDefault="00D164D2" w:rsidP="00E8255A">
      <w:pPr>
        <w:spacing w:line="240" w:lineRule="auto"/>
        <w:jc w:val="left"/>
        <w:rPr>
          <w:rFonts w:cs="Poppins Light"/>
          <w:b/>
          <w:bCs/>
          <w:sz w:val="17"/>
          <w:szCs w:val="17"/>
        </w:rPr>
      </w:pPr>
      <w:r w:rsidRPr="00E8255A">
        <w:rPr>
          <w:rFonts w:cs="Poppins Light"/>
          <w:b/>
          <w:bCs/>
          <w:sz w:val="17"/>
          <w:szCs w:val="17"/>
        </w:rPr>
        <w:t>Potencianövelőt kínáló illegális gyógyszerforgalmazók „mérgezik” az internetes keresési listákat</w:t>
      </w:r>
    </w:p>
    <w:p w14:paraId="17189E60" w14:textId="5A5A6CDA" w:rsidR="00D164D2" w:rsidRPr="00E8255A" w:rsidRDefault="00D164D2" w:rsidP="00E8255A">
      <w:pPr>
        <w:spacing w:line="240" w:lineRule="auto"/>
        <w:jc w:val="left"/>
        <w:rPr>
          <w:rFonts w:cs="Poppins Light"/>
          <w:sz w:val="17"/>
          <w:szCs w:val="17"/>
        </w:rPr>
      </w:pPr>
      <w:r w:rsidRPr="00E8255A">
        <w:rPr>
          <w:rFonts w:cs="Poppins Light"/>
          <w:b/>
          <w:bCs/>
          <w:sz w:val="17"/>
          <w:szCs w:val="17"/>
        </w:rPr>
        <w:t xml:space="preserve">Tizenkét európai ország, köztük Magyarország Google keresési találati listáit „mérgezték meg” illegális gyógyszerkereskedők, akik merevedési zavarok kezelésére </w:t>
      </w:r>
      <w:r w:rsidR="00775B58" w:rsidRPr="00E8255A">
        <w:rPr>
          <w:rFonts w:cs="Poppins Light"/>
          <w:b/>
          <w:bCs/>
          <w:sz w:val="17"/>
          <w:szCs w:val="17"/>
        </w:rPr>
        <w:t>való</w:t>
      </w:r>
      <w:r w:rsidR="007B1C13" w:rsidRPr="00E8255A">
        <w:rPr>
          <w:rFonts w:cs="Poppins Light"/>
          <w:b/>
          <w:bCs/>
          <w:sz w:val="17"/>
          <w:szCs w:val="17"/>
        </w:rPr>
        <w:t xml:space="preserve"> - </w:t>
      </w:r>
      <w:r w:rsidR="00775B58" w:rsidRPr="00E8255A">
        <w:rPr>
          <w:rFonts w:cs="Poppins Light"/>
          <w:b/>
          <w:bCs/>
          <w:sz w:val="17"/>
          <w:szCs w:val="17"/>
        </w:rPr>
        <w:t>egyébként előszeretettel hamisított</w:t>
      </w:r>
      <w:r w:rsidR="007B1C13" w:rsidRPr="00E8255A">
        <w:rPr>
          <w:rFonts w:cs="Poppins Light"/>
          <w:b/>
          <w:bCs/>
          <w:sz w:val="17"/>
          <w:szCs w:val="17"/>
        </w:rPr>
        <w:t xml:space="preserve"> – g</w:t>
      </w:r>
      <w:r w:rsidRPr="00E8255A">
        <w:rPr>
          <w:rFonts w:cs="Poppins Light"/>
          <w:b/>
          <w:bCs/>
          <w:sz w:val="17"/>
          <w:szCs w:val="17"/>
        </w:rPr>
        <w:t>yógyszereket kínáltak eladásra</w:t>
      </w:r>
      <w:r w:rsidR="007B1C13" w:rsidRPr="00E8255A">
        <w:rPr>
          <w:rFonts w:cs="Poppins Light"/>
          <w:b/>
          <w:bCs/>
          <w:sz w:val="17"/>
          <w:szCs w:val="17"/>
        </w:rPr>
        <w:t>,</w:t>
      </w:r>
      <w:r w:rsidRPr="00E8255A">
        <w:rPr>
          <w:rFonts w:cs="Poppins Light"/>
          <w:b/>
          <w:bCs/>
          <w:sz w:val="17"/>
          <w:szCs w:val="17"/>
        </w:rPr>
        <w:t xml:space="preserve"> mutatott rá egy, a világ vezető digitális egészségügyi folyóiratában publikált friss tanulmány. A három éven át, 2019 és 2021 között zajló nemzetközi vizsgálatokból kirajzolódik: globális problémával állunk szemben, mely egyszerre gyökerezik a pandémia óta különösen megugrott webes vásárlásokban, valamint a fogyasztói attitűdökben.</w:t>
      </w:r>
    </w:p>
    <w:p w14:paraId="2E9347CD" w14:textId="4A7479EA" w:rsidR="00D164D2" w:rsidRPr="00E8255A" w:rsidRDefault="00D164D2" w:rsidP="00E8255A">
      <w:pPr>
        <w:spacing w:line="240" w:lineRule="auto"/>
        <w:jc w:val="left"/>
        <w:rPr>
          <w:rFonts w:cs="Poppins Light"/>
          <w:sz w:val="17"/>
          <w:szCs w:val="17"/>
        </w:rPr>
      </w:pPr>
      <w:r w:rsidRPr="00E8255A">
        <w:rPr>
          <w:rFonts w:cs="Poppins Light"/>
          <w:b/>
          <w:bCs/>
          <w:i/>
          <w:iCs/>
          <w:sz w:val="17"/>
          <w:szCs w:val="17"/>
        </w:rPr>
        <w:t xml:space="preserve">„A weboldalak különféle keresőoptimalizálási (SEO, </w:t>
      </w:r>
      <w:proofErr w:type="spellStart"/>
      <w:r w:rsidRPr="00E8255A">
        <w:rPr>
          <w:rFonts w:cs="Poppins Light"/>
          <w:b/>
          <w:bCs/>
          <w:i/>
          <w:iCs/>
          <w:sz w:val="17"/>
          <w:szCs w:val="17"/>
        </w:rPr>
        <w:t>Search</w:t>
      </w:r>
      <w:proofErr w:type="spellEnd"/>
      <w:r w:rsidRPr="00E8255A">
        <w:rPr>
          <w:rFonts w:cs="Poppins Light"/>
          <w:b/>
          <w:bCs/>
          <w:i/>
          <w:iCs/>
          <w:sz w:val="17"/>
          <w:szCs w:val="17"/>
        </w:rPr>
        <w:t xml:space="preserve"> </w:t>
      </w:r>
      <w:proofErr w:type="spellStart"/>
      <w:r w:rsidRPr="00E8255A">
        <w:rPr>
          <w:rFonts w:cs="Poppins Light"/>
          <w:b/>
          <w:bCs/>
          <w:i/>
          <w:iCs/>
          <w:sz w:val="17"/>
          <w:szCs w:val="17"/>
        </w:rPr>
        <w:t>Engine</w:t>
      </w:r>
      <w:proofErr w:type="spellEnd"/>
      <w:r w:rsidRPr="00E8255A">
        <w:rPr>
          <w:rFonts w:cs="Poppins Light"/>
          <w:b/>
          <w:bCs/>
          <w:i/>
          <w:iCs/>
          <w:sz w:val="17"/>
          <w:szCs w:val="17"/>
        </w:rPr>
        <w:t xml:space="preserve"> </w:t>
      </w:r>
      <w:proofErr w:type="spellStart"/>
      <w:r w:rsidRPr="00E8255A">
        <w:rPr>
          <w:rFonts w:cs="Poppins Light"/>
          <w:b/>
          <w:bCs/>
          <w:i/>
          <w:iCs/>
          <w:sz w:val="17"/>
          <w:szCs w:val="17"/>
        </w:rPr>
        <w:t>Optimization</w:t>
      </w:r>
      <w:proofErr w:type="spellEnd"/>
      <w:r w:rsidRPr="00E8255A">
        <w:rPr>
          <w:rFonts w:cs="Poppins Light"/>
          <w:b/>
          <w:bCs/>
          <w:i/>
          <w:iCs/>
          <w:sz w:val="17"/>
          <w:szCs w:val="17"/>
        </w:rPr>
        <w:t>) technikákat használnak oldalaik látogatottságának növelése érdekében”</w:t>
      </w:r>
      <w:r w:rsidRPr="00E8255A">
        <w:rPr>
          <w:rFonts w:cs="Poppins Light"/>
          <w:sz w:val="17"/>
          <w:szCs w:val="17"/>
        </w:rPr>
        <w:t xml:space="preserve"> – vezeti fel a témát a </w:t>
      </w:r>
      <w:hyperlink r:id="rId8" w:history="1">
        <w:r w:rsidRPr="00E8255A">
          <w:rPr>
            <w:rStyle w:val="Hiperhivatkozs"/>
            <w:rFonts w:cs="Poppins Light"/>
            <w:i/>
            <w:iCs/>
            <w:sz w:val="17"/>
            <w:szCs w:val="17"/>
          </w:rPr>
          <w:t xml:space="preserve">Journal of </w:t>
        </w:r>
        <w:proofErr w:type="spellStart"/>
        <w:r w:rsidRPr="00E8255A">
          <w:rPr>
            <w:rStyle w:val="Hiperhivatkozs"/>
            <w:rFonts w:cs="Poppins Light"/>
            <w:i/>
            <w:iCs/>
            <w:sz w:val="17"/>
            <w:szCs w:val="17"/>
          </w:rPr>
          <w:t>Medical</w:t>
        </w:r>
        <w:proofErr w:type="spellEnd"/>
        <w:r w:rsidRPr="00E8255A">
          <w:rPr>
            <w:rStyle w:val="Hiperhivatkozs"/>
            <w:rFonts w:cs="Poppins Light"/>
            <w:i/>
            <w:iCs/>
            <w:sz w:val="17"/>
            <w:szCs w:val="17"/>
          </w:rPr>
          <w:t xml:space="preserve"> Internet Research</w:t>
        </w:r>
      </w:hyperlink>
      <w:r w:rsidRPr="00E8255A">
        <w:rPr>
          <w:rFonts w:cs="Poppins Light"/>
          <w:sz w:val="17"/>
          <w:szCs w:val="17"/>
        </w:rPr>
        <w:t xml:space="preserve"> felületén 2022 november végén megjelent tanulmány egyik szerzője, </w:t>
      </w:r>
      <w:r w:rsidRPr="00E8255A">
        <w:rPr>
          <w:rFonts w:cs="Poppins Light"/>
          <w:b/>
          <w:bCs/>
          <w:sz w:val="17"/>
          <w:szCs w:val="17"/>
        </w:rPr>
        <w:t>dr. Fittler András</w:t>
      </w:r>
      <w:r w:rsidRPr="00E8255A">
        <w:rPr>
          <w:rFonts w:cs="Poppins Light"/>
          <w:sz w:val="17"/>
          <w:szCs w:val="17"/>
        </w:rPr>
        <w:t xml:space="preserve"> gyógyszerész, a </w:t>
      </w:r>
      <w:r w:rsidRPr="00E8255A">
        <w:rPr>
          <w:rFonts w:cs="Poppins Light"/>
          <w:b/>
          <w:bCs/>
          <w:sz w:val="17"/>
          <w:szCs w:val="17"/>
        </w:rPr>
        <w:t>Pécsi Tudományegyetem Gyógyszerésztudományi Karának docense, dékánhelyettese</w:t>
      </w:r>
      <w:r w:rsidRPr="00E8255A">
        <w:rPr>
          <w:rFonts w:cs="Poppins Light"/>
          <w:sz w:val="17"/>
          <w:szCs w:val="17"/>
        </w:rPr>
        <w:t xml:space="preserve">, aki hosszú évek óta kutatja az online gyógyszerforgalmazás, az internetes gyógyszertárak és a hamis gyógyszerek témakörét, azok egészségügyi és gazdasági aspektusait. </w:t>
      </w:r>
    </w:p>
    <w:p w14:paraId="379278A4" w14:textId="01674F88" w:rsidR="00D164D2" w:rsidRPr="00E8255A" w:rsidRDefault="00D164D2" w:rsidP="00E8255A">
      <w:pPr>
        <w:spacing w:line="240" w:lineRule="auto"/>
        <w:jc w:val="left"/>
        <w:rPr>
          <w:rFonts w:cs="Poppins Light"/>
          <w:sz w:val="17"/>
          <w:szCs w:val="17"/>
        </w:rPr>
      </w:pPr>
      <w:r w:rsidRPr="00E8255A">
        <w:rPr>
          <w:rFonts w:cs="Poppins Light"/>
          <w:b/>
          <w:bCs/>
          <w:sz w:val="17"/>
          <w:szCs w:val="17"/>
        </w:rPr>
        <w:t>A SEO-</w:t>
      </w:r>
      <w:proofErr w:type="spellStart"/>
      <w:r w:rsidRPr="00E8255A">
        <w:rPr>
          <w:rFonts w:cs="Poppins Light"/>
          <w:b/>
          <w:bCs/>
          <w:sz w:val="17"/>
          <w:szCs w:val="17"/>
        </w:rPr>
        <w:t>zás</w:t>
      </w:r>
      <w:proofErr w:type="spellEnd"/>
      <w:r w:rsidRPr="00E8255A">
        <w:rPr>
          <w:rFonts w:cs="Poppins Light"/>
          <w:b/>
          <w:bCs/>
          <w:sz w:val="17"/>
          <w:szCs w:val="17"/>
        </w:rPr>
        <w:t xml:space="preserve"> azonban összetett és időigényes eljárás</w:t>
      </w:r>
      <w:r w:rsidRPr="00E8255A">
        <w:rPr>
          <w:rFonts w:cs="Poppins Light"/>
          <w:sz w:val="17"/>
          <w:szCs w:val="17"/>
        </w:rPr>
        <w:t xml:space="preserve">, eredményeként viszont egy weboldal jobb helyezést ér el a találati listák organikus, azaz nem fizetett találatai között. </w:t>
      </w:r>
      <w:r w:rsidRPr="00E8255A">
        <w:rPr>
          <w:rFonts w:cs="Poppins Light"/>
          <w:b/>
          <w:bCs/>
          <w:sz w:val="17"/>
          <w:szCs w:val="17"/>
        </w:rPr>
        <w:t>Az illegális gyógyszerkereskedők</w:t>
      </w:r>
      <w:r w:rsidRPr="00E8255A">
        <w:rPr>
          <w:rFonts w:cs="Poppins Light"/>
          <w:sz w:val="17"/>
          <w:szCs w:val="17"/>
        </w:rPr>
        <w:t xml:space="preserve"> számára a hagyományos keresőoptimalizálás nem időhatékony módszer</w:t>
      </w:r>
      <w:r w:rsidR="007B1C13" w:rsidRPr="00E8255A">
        <w:rPr>
          <w:rFonts w:cs="Poppins Light"/>
          <w:sz w:val="17"/>
          <w:szCs w:val="17"/>
        </w:rPr>
        <w:t xml:space="preserve">, </w:t>
      </w:r>
      <w:r w:rsidRPr="00E8255A">
        <w:rPr>
          <w:rFonts w:cs="Poppins Light"/>
          <w:sz w:val="17"/>
          <w:szCs w:val="17"/>
        </w:rPr>
        <w:t xml:space="preserve">ezért nem ritka, hogy </w:t>
      </w:r>
      <w:r w:rsidRPr="00E8255A">
        <w:rPr>
          <w:rFonts w:cs="Poppins Light"/>
          <w:b/>
          <w:bCs/>
          <w:sz w:val="17"/>
          <w:szCs w:val="17"/>
        </w:rPr>
        <w:t>alternatív, tisztességtelen digitális marketingmódszerekhez nyúlnak</w:t>
      </w:r>
      <w:r w:rsidRPr="00E8255A">
        <w:rPr>
          <w:rFonts w:cs="Poppins Light"/>
          <w:sz w:val="17"/>
          <w:szCs w:val="17"/>
        </w:rPr>
        <w:t xml:space="preserve">. </w:t>
      </w:r>
      <w:r w:rsidR="00775B58" w:rsidRPr="00E8255A">
        <w:rPr>
          <w:rFonts w:cs="Poppins Light"/>
          <w:sz w:val="17"/>
          <w:szCs w:val="17"/>
        </w:rPr>
        <w:t xml:space="preserve"> G</w:t>
      </w:r>
      <w:r w:rsidRPr="00E8255A">
        <w:rPr>
          <w:rFonts w:cs="Poppins Light"/>
          <w:sz w:val="17"/>
          <w:szCs w:val="17"/>
        </w:rPr>
        <w:t xml:space="preserve">yakran </w:t>
      </w:r>
      <w:r w:rsidRPr="00E8255A">
        <w:rPr>
          <w:rFonts w:cs="Poppins Light"/>
          <w:b/>
          <w:bCs/>
          <w:sz w:val="17"/>
          <w:szCs w:val="17"/>
        </w:rPr>
        <w:t>elavult weboldalak</w:t>
      </w:r>
      <w:r w:rsidR="00775B58" w:rsidRPr="00E8255A">
        <w:rPr>
          <w:rFonts w:cs="Poppins Light"/>
          <w:b/>
          <w:bCs/>
          <w:sz w:val="17"/>
          <w:szCs w:val="17"/>
        </w:rPr>
        <w:t>at céloznak</w:t>
      </w:r>
      <w:r w:rsidRPr="00E8255A">
        <w:rPr>
          <w:rFonts w:cs="Poppins Light"/>
          <w:sz w:val="17"/>
          <w:szCs w:val="17"/>
        </w:rPr>
        <w:t xml:space="preserve">, melyeket </w:t>
      </w:r>
      <w:r w:rsidRPr="00E8255A">
        <w:rPr>
          <w:rFonts w:cs="Poppins Light"/>
          <w:b/>
          <w:bCs/>
          <w:sz w:val="17"/>
          <w:szCs w:val="17"/>
        </w:rPr>
        <w:t>feltörve elhelyeznek rajtuk egy olyan kódot, ami onnantól kezdve átirányítja a beérkező forgalmat</w:t>
      </w:r>
      <w:r w:rsidRPr="00E8255A">
        <w:rPr>
          <w:rFonts w:cs="Poppins Light"/>
          <w:sz w:val="17"/>
          <w:szCs w:val="17"/>
        </w:rPr>
        <w:t xml:space="preserve"> egy másik, az illegális forgalmazó által preferált felületre. </w:t>
      </w:r>
    </w:p>
    <w:p w14:paraId="50FD5CBE" w14:textId="797259A2" w:rsidR="00D164D2" w:rsidRPr="00E8255A" w:rsidRDefault="00D164D2" w:rsidP="00E8255A">
      <w:pPr>
        <w:spacing w:line="240" w:lineRule="auto"/>
        <w:jc w:val="left"/>
        <w:rPr>
          <w:rFonts w:cs="Poppins Light"/>
          <w:sz w:val="17"/>
          <w:szCs w:val="17"/>
        </w:rPr>
      </w:pPr>
      <w:r w:rsidRPr="00E8255A">
        <w:rPr>
          <w:rFonts w:cs="Poppins Light"/>
          <w:sz w:val="17"/>
          <w:szCs w:val="17"/>
        </w:rPr>
        <w:t xml:space="preserve">Ennek eredményeként a felhasználók lekérdezései egyaránt tartalmazhatnak „normál” és „kompromittált/megtévesztő” találatokat. Ez utóbbi linkekre kattintva </w:t>
      </w:r>
      <w:r w:rsidRPr="00E8255A">
        <w:rPr>
          <w:rFonts w:cs="Poppins Light"/>
          <w:b/>
          <w:bCs/>
          <w:sz w:val="17"/>
          <w:szCs w:val="17"/>
        </w:rPr>
        <w:t>rossz minőségű tartalom vagy rosszindulatú webhely nyílik</w:t>
      </w:r>
      <w:r w:rsidRPr="00E8255A">
        <w:rPr>
          <w:rFonts w:cs="Poppins Light"/>
          <w:sz w:val="17"/>
          <w:szCs w:val="17"/>
        </w:rPr>
        <w:t xml:space="preserve">, mivel a jóhiszemű </w:t>
      </w:r>
      <w:r w:rsidRPr="00E8255A">
        <w:rPr>
          <w:rFonts w:cs="Poppins Light"/>
          <w:b/>
          <w:bCs/>
          <w:sz w:val="17"/>
          <w:szCs w:val="17"/>
        </w:rPr>
        <w:t>felhasználók nem látják a kompromittált weboldal eredeti tartalmát</w:t>
      </w:r>
      <w:r w:rsidRPr="00E8255A">
        <w:rPr>
          <w:rFonts w:cs="Poppins Light"/>
          <w:sz w:val="17"/>
          <w:szCs w:val="17"/>
        </w:rPr>
        <w:t xml:space="preserve">, a feltört honlapok ugyanis ezredmásodperceken belül átirányítják a böngészőket az új céloldalra. </w:t>
      </w:r>
      <w:r w:rsidRPr="00E8255A">
        <w:rPr>
          <w:rFonts w:cs="Poppins Light"/>
          <w:b/>
          <w:bCs/>
          <w:sz w:val="17"/>
          <w:szCs w:val="17"/>
        </w:rPr>
        <w:t xml:space="preserve">Ezt nevezzük a </w:t>
      </w:r>
      <w:proofErr w:type="spellStart"/>
      <w:r w:rsidRPr="00E8255A">
        <w:rPr>
          <w:rFonts w:cs="Poppins Light"/>
          <w:b/>
          <w:bCs/>
          <w:sz w:val="17"/>
          <w:szCs w:val="17"/>
        </w:rPr>
        <w:t>Search</w:t>
      </w:r>
      <w:proofErr w:type="spellEnd"/>
      <w:r w:rsidRPr="00E8255A">
        <w:rPr>
          <w:rFonts w:cs="Poppins Light"/>
          <w:b/>
          <w:bCs/>
          <w:sz w:val="17"/>
          <w:szCs w:val="17"/>
        </w:rPr>
        <w:t xml:space="preserve"> </w:t>
      </w:r>
      <w:proofErr w:type="spellStart"/>
      <w:r w:rsidRPr="00E8255A">
        <w:rPr>
          <w:rFonts w:cs="Poppins Light"/>
          <w:b/>
          <w:bCs/>
          <w:sz w:val="17"/>
          <w:szCs w:val="17"/>
        </w:rPr>
        <w:t>Engine</w:t>
      </w:r>
      <w:proofErr w:type="spellEnd"/>
      <w:r w:rsidRPr="00E8255A">
        <w:rPr>
          <w:rFonts w:cs="Poppins Light"/>
          <w:b/>
          <w:bCs/>
          <w:sz w:val="17"/>
          <w:szCs w:val="17"/>
        </w:rPr>
        <w:t xml:space="preserve"> </w:t>
      </w:r>
      <w:proofErr w:type="spellStart"/>
      <w:r w:rsidRPr="00E8255A">
        <w:rPr>
          <w:rFonts w:cs="Poppins Light"/>
          <w:b/>
          <w:bCs/>
          <w:sz w:val="17"/>
          <w:szCs w:val="17"/>
        </w:rPr>
        <w:t>Poisoningnak</w:t>
      </w:r>
      <w:proofErr w:type="spellEnd"/>
      <w:r w:rsidRPr="00E8255A">
        <w:rPr>
          <w:rFonts w:cs="Poppins Light"/>
          <w:b/>
          <w:bCs/>
          <w:sz w:val="17"/>
          <w:szCs w:val="17"/>
        </w:rPr>
        <w:t xml:space="preserve"> (SEP), azaz keresőmotor-mérgezésnek.</w:t>
      </w:r>
    </w:p>
    <w:p w14:paraId="6D89F3FF" w14:textId="77777777" w:rsidR="00775B58" w:rsidRPr="00E8255A" w:rsidRDefault="00D164D2" w:rsidP="00E8255A">
      <w:pPr>
        <w:spacing w:line="240" w:lineRule="auto"/>
        <w:jc w:val="left"/>
        <w:rPr>
          <w:rFonts w:cs="Poppins Light"/>
          <w:sz w:val="17"/>
          <w:szCs w:val="17"/>
        </w:rPr>
      </w:pPr>
      <w:r w:rsidRPr="00E8255A">
        <w:rPr>
          <w:rFonts w:cs="Poppins Light"/>
          <w:i/>
          <w:iCs/>
          <w:sz w:val="17"/>
          <w:szCs w:val="17"/>
        </w:rPr>
        <w:t>„</w:t>
      </w:r>
      <w:r w:rsidRPr="00E8255A">
        <w:rPr>
          <w:rFonts w:cs="Poppins Light"/>
          <w:b/>
          <w:bCs/>
          <w:i/>
          <w:iCs/>
          <w:sz w:val="17"/>
          <w:szCs w:val="17"/>
        </w:rPr>
        <w:t>Nemzetközi adatgyűjtésünk során</w:t>
      </w:r>
      <w:r w:rsidRPr="00E8255A">
        <w:rPr>
          <w:rFonts w:cs="Poppins Light"/>
          <w:i/>
          <w:iCs/>
          <w:sz w:val="17"/>
          <w:szCs w:val="17"/>
        </w:rPr>
        <w:t xml:space="preserve"> 12 európai ország - Bulgária, Horvátország, Észtország, Finnország, Franciaország, Görögország, Magyarország, Olaszország, Románia, Spanyolország, Svédország, Egyesült Királyság - Google keresési találati listájának reprezentatív mintája alapján </w:t>
      </w:r>
      <w:r w:rsidRPr="00E8255A">
        <w:rPr>
          <w:rFonts w:cs="Poppins Light"/>
          <w:b/>
          <w:bCs/>
          <w:i/>
          <w:iCs/>
          <w:sz w:val="17"/>
          <w:szCs w:val="17"/>
        </w:rPr>
        <w:t>megállapítottuk, hogy</w:t>
      </w:r>
      <w:r w:rsidRPr="00E8255A">
        <w:rPr>
          <w:rFonts w:cs="Poppins Light"/>
          <w:i/>
          <w:iCs/>
          <w:sz w:val="17"/>
          <w:szCs w:val="17"/>
        </w:rPr>
        <w:t xml:space="preserve"> </w:t>
      </w:r>
      <w:r w:rsidRPr="00E8255A">
        <w:rPr>
          <w:rFonts w:cs="Poppins Light"/>
          <w:b/>
          <w:bCs/>
          <w:i/>
          <w:iCs/>
          <w:sz w:val="17"/>
          <w:szCs w:val="17"/>
        </w:rPr>
        <w:t>globális jelentőségű problémával állunk szemben</w:t>
      </w:r>
      <w:r w:rsidRPr="00E8255A">
        <w:rPr>
          <w:rFonts w:cs="Poppins Light"/>
          <w:i/>
          <w:iCs/>
          <w:sz w:val="17"/>
          <w:szCs w:val="17"/>
        </w:rPr>
        <w:t xml:space="preserve">. Valamennyi értékelt ország találati listájában azonosítottunk a merevedési zavarok kezelésére szolgáló négy hatóanyag közül legalább egyet forgalmazó feltört linket” </w:t>
      </w:r>
      <w:r w:rsidRPr="00E8255A">
        <w:rPr>
          <w:rFonts w:cs="Poppins Light"/>
          <w:sz w:val="17"/>
          <w:szCs w:val="17"/>
        </w:rPr>
        <w:t>– fogalmazott Fittler András.</w:t>
      </w:r>
      <w:r w:rsidR="00775B58" w:rsidRPr="00E8255A">
        <w:rPr>
          <w:rFonts w:cs="Poppins Light"/>
          <w:sz w:val="17"/>
          <w:szCs w:val="17"/>
        </w:rPr>
        <w:t xml:space="preserve"> </w:t>
      </w:r>
    </w:p>
    <w:p w14:paraId="15CEECA3" w14:textId="5EC603BB" w:rsidR="00D164D2" w:rsidRPr="00E8255A" w:rsidRDefault="00D164D2" w:rsidP="00E8255A">
      <w:pPr>
        <w:spacing w:line="240" w:lineRule="auto"/>
        <w:jc w:val="left"/>
        <w:rPr>
          <w:rFonts w:cs="Poppins Light"/>
          <w:sz w:val="17"/>
          <w:szCs w:val="17"/>
        </w:rPr>
      </w:pPr>
      <w:r w:rsidRPr="00E8255A">
        <w:rPr>
          <w:rFonts w:cs="Poppins Light"/>
          <w:sz w:val="17"/>
          <w:szCs w:val="17"/>
        </w:rPr>
        <w:t xml:space="preserve">Az átirányítási támadások </w:t>
      </w:r>
      <w:r w:rsidRPr="00E8255A">
        <w:rPr>
          <w:rFonts w:cs="Poppins Light"/>
          <w:b/>
          <w:bCs/>
          <w:sz w:val="17"/>
          <w:szCs w:val="17"/>
        </w:rPr>
        <w:t xml:space="preserve">potencianövelő hatóanyagokra </w:t>
      </w:r>
      <w:r w:rsidRPr="00E8255A">
        <w:rPr>
          <w:rFonts w:cs="Poppins Light"/>
          <w:sz w:val="17"/>
          <w:szCs w:val="17"/>
        </w:rPr>
        <w:t xml:space="preserve">– </w:t>
      </w:r>
      <w:bookmarkStart w:id="0" w:name="_Hlk125106414"/>
      <w:proofErr w:type="spellStart"/>
      <w:r w:rsidRPr="00E8255A">
        <w:rPr>
          <w:rFonts w:cs="Poppins Light"/>
          <w:sz w:val="17"/>
          <w:szCs w:val="17"/>
        </w:rPr>
        <w:t>Sildenafil</w:t>
      </w:r>
      <w:proofErr w:type="spellEnd"/>
      <w:r w:rsidRPr="00E8255A">
        <w:rPr>
          <w:rFonts w:cs="Poppins Light"/>
          <w:sz w:val="17"/>
          <w:szCs w:val="17"/>
        </w:rPr>
        <w:t xml:space="preserve">, </w:t>
      </w:r>
      <w:proofErr w:type="spellStart"/>
      <w:r w:rsidRPr="00E8255A">
        <w:rPr>
          <w:rFonts w:cs="Poppins Light"/>
          <w:sz w:val="17"/>
          <w:szCs w:val="17"/>
        </w:rPr>
        <w:t>Tadalafil</w:t>
      </w:r>
      <w:proofErr w:type="spellEnd"/>
      <w:r w:rsidRPr="00E8255A">
        <w:rPr>
          <w:rFonts w:cs="Poppins Light"/>
          <w:sz w:val="17"/>
          <w:szCs w:val="17"/>
        </w:rPr>
        <w:t xml:space="preserve">, </w:t>
      </w:r>
      <w:proofErr w:type="spellStart"/>
      <w:r w:rsidRPr="00E8255A">
        <w:rPr>
          <w:rFonts w:cs="Poppins Light"/>
          <w:sz w:val="17"/>
          <w:szCs w:val="17"/>
        </w:rPr>
        <w:t>Avanafil</w:t>
      </w:r>
      <w:proofErr w:type="spellEnd"/>
      <w:r w:rsidRPr="00E8255A">
        <w:rPr>
          <w:rFonts w:cs="Poppins Light"/>
          <w:sz w:val="17"/>
          <w:szCs w:val="17"/>
        </w:rPr>
        <w:t xml:space="preserve">, </w:t>
      </w:r>
      <w:proofErr w:type="spellStart"/>
      <w:r w:rsidRPr="00E8255A">
        <w:rPr>
          <w:rFonts w:cs="Poppins Light"/>
          <w:sz w:val="17"/>
          <w:szCs w:val="17"/>
        </w:rPr>
        <w:t>Vardenafil</w:t>
      </w:r>
      <w:proofErr w:type="spellEnd"/>
      <w:r w:rsidRPr="00E8255A">
        <w:rPr>
          <w:rFonts w:cs="Poppins Light"/>
          <w:sz w:val="17"/>
          <w:szCs w:val="17"/>
        </w:rPr>
        <w:t xml:space="preserve"> </w:t>
      </w:r>
      <w:bookmarkEnd w:id="0"/>
      <w:r w:rsidRPr="00E8255A">
        <w:rPr>
          <w:rFonts w:cs="Poppins Light"/>
          <w:sz w:val="17"/>
          <w:szCs w:val="17"/>
        </w:rPr>
        <w:t xml:space="preserve">– </w:t>
      </w:r>
      <w:r w:rsidRPr="00E8255A">
        <w:rPr>
          <w:rFonts w:cs="Poppins Light"/>
          <w:b/>
          <w:bCs/>
          <w:sz w:val="17"/>
          <w:szCs w:val="17"/>
        </w:rPr>
        <w:t>specifikus keresési kifejezéseket adott találatainak gyakorisága</w:t>
      </w:r>
      <w:r w:rsidRPr="00E8255A">
        <w:rPr>
          <w:rFonts w:cs="Poppins Light"/>
          <w:sz w:val="17"/>
          <w:szCs w:val="17"/>
        </w:rPr>
        <w:t xml:space="preserve"> Spanyolországban (38,8%), </w:t>
      </w:r>
      <w:r w:rsidRPr="00E8255A">
        <w:rPr>
          <w:rFonts w:cs="Poppins Light"/>
          <w:b/>
          <w:bCs/>
          <w:sz w:val="17"/>
          <w:szCs w:val="17"/>
        </w:rPr>
        <w:t>Magyarországon (32,5%)</w:t>
      </w:r>
      <w:r w:rsidRPr="00E8255A">
        <w:rPr>
          <w:rFonts w:cs="Poppins Light"/>
          <w:sz w:val="17"/>
          <w:szCs w:val="17"/>
        </w:rPr>
        <w:t xml:space="preserve">, Olaszországban (28,8%) és Franciaországban (23,1%) </w:t>
      </w:r>
      <w:r w:rsidRPr="00E8255A">
        <w:rPr>
          <w:rFonts w:cs="Poppins Light"/>
          <w:b/>
          <w:bCs/>
          <w:sz w:val="17"/>
          <w:szCs w:val="17"/>
        </w:rPr>
        <w:t>volt a legmagasabb</w:t>
      </w:r>
      <w:r w:rsidRPr="00E8255A">
        <w:rPr>
          <w:rFonts w:cs="Poppins Light"/>
          <w:sz w:val="17"/>
          <w:szCs w:val="17"/>
        </w:rPr>
        <w:t xml:space="preserve">, míg a legalacsonyabb Finnország (7,5%), Horvátország (6,3%) és Bulgária (1,3%) esetében a 2020 novemberében rögzített adatok szerint. </w:t>
      </w:r>
    </w:p>
    <w:p w14:paraId="2AD7CD97" w14:textId="08FD03DC" w:rsidR="00E8255A" w:rsidRPr="00E8255A" w:rsidRDefault="00D164D2" w:rsidP="00E8255A">
      <w:pPr>
        <w:spacing w:line="240" w:lineRule="auto"/>
        <w:jc w:val="left"/>
        <w:rPr>
          <w:rFonts w:cs="Poppins Light"/>
          <w:sz w:val="17"/>
          <w:szCs w:val="17"/>
        </w:rPr>
      </w:pPr>
      <w:r w:rsidRPr="00E8255A">
        <w:rPr>
          <w:rFonts w:cs="Poppins Light"/>
          <w:sz w:val="17"/>
          <w:szCs w:val="17"/>
        </w:rPr>
        <w:t xml:space="preserve">A kutatás rámutat, hogy </w:t>
      </w:r>
      <w:r w:rsidRPr="00E8255A">
        <w:rPr>
          <w:rFonts w:cs="Poppins Light"/>
          <w:b/>
          <w:bCs/>
          <w:sz w:val="17"/>
          <w:szCs w:val="17"/>
        </w:rPr>
        <w:t>a fogyasztók és betegek elsődleges tájékozódási pontja egészségügyi témákban az internet</w:t>
      </w:r>
      <w:r w:rsidRPr="00E8255A">
        <w:rPr>
          <w:rFonts w:cs="Poppins Light"/>
          <w:sz w:val="17"/>
          <w:szCs w:val="17"/>
        </w:rPr>
        <w:t xml:space="preserve"> és a keresés legyakrabban a keresőmotorok által generált találati listák. </w:t>
      </w:r>
      <w:r w:rsidR="00E8255A" w:rsidRPr="00E8255A">
        <w:rPr>
          <w:rFonts w:cs="Poppins Light"/>
          <w:b/>
          <w:bCs/>
          <w:sz w:val="17"/>
          <w:szCs w:val="17"/>
        </w:rPr>
        <w:t>Fittler András kiemelte</w:t>
      </w:r>
      <w:r w:rsidR="00E8255A" w:rsidRPr="00E8255A">
        <w:rPr>
          <w:rFonts w:cs="Poppins Light"/>
          <w:sz w:val="17"/>
          <w:szCs w:val="17"/>
        </w:rPr>
        <w:t xml:space="preserve">, a gyógyszerek és egészségügyi termékek akkor alkalmazhatóak biztonságosan, ha a megfelelő diagnózis és kezelési terv mentén, megfelelő minőségű termékeket alkalmaznak a betegek és a kezeléshez szükséges információkat hiteles forrásból a megfelelő felkészültségű szakemberektől (pl. gyógyszerészek, orvosok) megkapják. </w:t>
      </w:r>
      <w:r w:rsidR="00E8255A" w:rsidRPr="00E8255A">
        <w:rPr>
          <w:rFonts w:cs="Poppins Light"/>
          <w:b/>
          <w:bCs/>
          <w:sz w:val="17"/>
          <w:szCs w:val="17"/>
        </w:rPr>
        <w:t>A tudatos és biztonságos gyógyszeralkalmazás érdekében elengedhetetlen, hogy kizárólag hatósági engedéllyel rendelkező gyógyszertárakban vásároljunk gyógyszert</w:t>
      </w:r>
      <w:r w:rsidR="00E8255A" w:rsidRPr="00E8255A">
        <w:rPr>
          <w:rFonts w:cs="Poppins Light"/>
          <w:sz w:val="17"/>
          <w:szCs w:val="17"/>
        </w:rPr>
        <w:t>.</w:t>
      </w:r>
    </w:p>
    <w:p w14:paraId="5A847D02" w14:textId="402BD8D5" w:rsidR="00E8255A" w:rsidRPr="00E8255A" w:rsidRDefault="00D164D2" w:rsidP="00E8255A">
      <w:pPr>
        <w:spacing w:line="240" w:lineRule="auto"/>
        <w:jc w:val="left"/>
        <w:rPr>
          <w:rFonts w:cs="Poppins Light"/>
          <w:sz w:val="17"/>
          <w:szCs w:val="17"/>
        </w:rPr>
      </w:pPr>
      <w:r w:rsidRPr="00E8255A">
        <w:rPr>
          <w:rFonts w:cs="Poppins Light"/>
          <w:sz w:val="17"/>
          <w:szCs w:val="17"/>
        </w:rPr>
        <w:t>A</w:t>
      </w:r>
      <w:r w:rsidR="00E8255A" w:rsidRPr="00E8255A">
        <w:rPr>
          <w:rFonts w:cs="Poppins Light"/>
          <w:sz w:val="17"/>
          <w:szCs w:val="17"/>
        </w:rPr>
        <w:t xml:space="preserve"> </w:t>
      </w:r>
      <w:hyperlink r:id="rId9" w:history="1">
        <w:r w:rsidR="00E8255A" w:rsidRPr="00E8255A">
          <w:rPr>
            <w:rStyle w:val="Hiperhivatkozs"/>
            <w:rFonts w:cs="Poppins Light"/>
            <w:i/>
            <w:iCs/>
            <w:sz w:val="17"/>
            <w:szCs w:val="17"/>
          </w:rPr>
          <w:t xml:space="preserve">Journal of </w:t>
        </w:r>
        <w:proofErr w:type="spellStart"/>
        <w:r w:rsidR="00E8255A" w:rsidRPr="00E8255A">
          <w:rPr>
            <w:rStyle w:val="Hiperhivatkozs"/>
            <w:rFonts w:cs="Poppins Light"/>
            <w:i/>
            <w:iCs/>
            <w:sz w:val="17"/>
            <w:szCs w:val="17"/>
          </w:rPr>
          <w:t>Medical</w:t>
        </w:r>
        <w:proofErr w:type="spellEnd"/>
        <w:r w:rsidR="00E8255A" w:rsidRPr="00E8255A">
          <w:rPr>
            <w:rStyle w:val="Hiperhivatkozs"/>
            <w:rFonts w:cs="Poppins Light"/>
            <w:i/>
            <w:iCs/>
            <w:sz w:val="17"/>
            <w:szCs w:val="17"/>
          </w:rPr>
          <w:t xml:space="preserve"> Internet Research</w:t>
        </w:r>
      </w:hyperlink>
      <w:r w:rsidRPr="00E8255A">
        <w:rPr>
          <w:rFonts w:cs="Poppins Light"/>
          <w:sz w:val="17"/>
          <w:szCs w:val="17"/>
        </w:rPr>
        <w:t xml:space="preserve"> </w:t>
      </w:r>
      <w:r w:rsidR="00E8255A" w:rsidRPr="00E8255A">
        <w:rPr>
          <w:rFonts w:cs="Poppins Light"/>
          <w:sz w:val="17"/>
          <w:szCs w:val="17"/>
        </w:rPr>
        <w:t xml:space="preserve">felületén publikált </w:t>
      </w:r>
      <w:r w:rsidRPr="00E8255A">
        <w:rPr>
          <w:rFonts w:cs="Poppins Light"/>
          <w:sz w:val="17"/>
          <w:szCs w:val="17"/>
        </w:rPr>
        <w:t xml:space="preserve">kutatás további részletei </w:t>
      </w:r>
      <w:r w:rsidRPr="00E8255A">
        <w:rPr>
          <w:rFonts w:cs="Poppins Light"/>
          <w:b/>
          <w:bCs/>
          <w:sz w:val="17"/>
          <w:szCs w:val="17"/>
        </w:rPr>
        <w:t>a PTE Gyógyszerésztudományi Kar honlapján megjelent cikkben</w:t>
      </w:r>
      <w:r w:rsidRPr="00E8255A">
        <w:rPr>
          <w:rFonts w:cs="Poppins Light"/>
          <w:sz w:val="17"/>
          <w:szCs w:val="17"/>
        </w:rPr>
        <w:t xml:space="preserve"> olvashatók</w:t>
      </w:r>
      <w:r w:rsidR="00B17C02">
        <w:rPr>
          <w:rFonts w:cs="Poppins Light"/>
          <w:sz w:val="17"/>
          <w:szCs w:val="17"/>
        </w:rPr>
        <w:t xml:space="preserve">, mely ezen a linken érhető el: </w:t>
      </w:r>
      <w:hyperlink r:id="rId10" w:history="1">
        <w:r w:rsidR="00B17C02" w:rsidRPr="00915474">
          <w:rPr>
            <w:rStyle w:val="Hiperhivatkozs"/>
            <w:rFonts w:cs="Poppins Light"/>
            <w:sz w:val="17"/>
            <w:szCs w:val="17"/>
          </w:rPr>
          <w:t>https://gytk.pte.hu/hu/hirek/hir/15632</w:t>
        </w:r>
      </w:hyperlink>
      <w:r w:rsidR="00B17C02">
        <w:rPr>
          <w:rFonts w:cs="Poppins Light"/>
          <w:sz w:val="17"/>
          <w:szCs w:val="17"/>
        </w:rPr>
        <w:t xml:space="preserve"> </w:t>
      </w:r>
    </w:p>
    <w:sectPr w:rsidR="00E8255A" w:rsidRPr="00E8255A" w:rsidSect="00010D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6E0B" w14:textId="77777777" w:rsidR="00136C46" w:rsidRDefault="00136C46" w:rsidP="00A2314E">
      <w:pPr>
        <w:spacing w:after="0" w:line="240" w:lineRule="auto"/>
      </w:pPr>
      <w:r>
        <w:separator/>
      </w:r>
    </w:p>
  </w:endnote>
  <w:endnote w:type="continuationSeparator" w:id="0">
    <w:p w14:paraId="08F4B462" w14:textId="77777777" w:rsidR="00136C46" w:rsidRDefault="00136C46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71515"/>
      <w:docPartObj>
        <w:docPartGallery w:val="Page Numbers (Bottom of Page)"/>
        <w:docPartUnique/>
      </w:docPartObj>
    </w:sdtPr>
    <w:sdtContent>
      <w:p w14:paraId="2A8968D1" w14:textId="77AA1EBA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42895B89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235320"/>
      <w:docPartObj>
        <w:docPartGallery w:val="Page Numbers (Bottom of Page)"/>
        <w:docPartUnique/>
      </w:docPartObj>
    </w:sdtPr>
    <w:sdtContent>
      <w:p w14:paraId="2F124C65" w14:textId="45CEBADB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F05B7" w14:textId="4CC7FBC3" w:rsidR="00780B10" w:rsidRDefault="00780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F3AC" w14:textId="77777777" w:rsidR="00136C46" w:rsidRDefault="00136C46" w:rsidP="00A2314E">
      <w:pPr>
        <w:spacing w:after="0" w:line="240" w:lineRule="auto"/>
      </w:pPr>
      <w:r>
        <w:separator/>
      </w:r>
    </w:p>
  </w:footnote>
  <w:footnote w:type="continuationSeparator" w:id="0">
    <w:p w14:paraId="6A8F47B9" w14:textId="77777777" w:rsidR="00136C46" w:rsidRDefault="00136C46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3580"/>
    <w:multiLevelType w:val="hybridMultilevel"/>
    <w:tmpl w:val="2A383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103FC"/>
    <w:multiLevelType w:val="hybridMultilevel"/>
    <w:tmpl w:val="EED61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13BE"/>
    <w:multiLevelType w:val="hybridMultilevel"/>
    <w:tmpl w:val="0B087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4042"/>
    <w:multiLevelType w:val="hybridMultilevel"/>
    <w:tmpl w:val="A9BAD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F7015"/>
    <w:multiLevelType w:val="hybridMultilevel"/>
    <w:tmpl w:val="5F0EF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2A729D"/>
    <w:multiLevelType w:val="hybridMultilevel"/>
    <w:tmpl w:val="81CE3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06FDF"/>
    <w:multiLevelType w:val="hybridMultilevel"/>
    <w:tmpl w:val="2A8A3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0C5"/>
    <w:multiLevelType w:val="hybridMultilevel"/>
    <w:tmpl w:val="95E05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20813"/>
    <w:multiLevelType w:val="hybridMultilevel"/>
    <w:tmpl w:val="CF569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6540F"/>
    <w:multiLevelType w:val="hybridMultilevel"/>
    <w:tmpl w:val="0F64D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360D10"/>
    <w:multiLevelType w:val="hybridMultilevel"/>
    <w:tmpl w:val="A4DAD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D08CA"/>
    <w:multiLevelType w:val="hybridMultilevel"/>
    <w:tmpl w:val="FCE6C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02A13"/>
    <w:multiLevelType w:val="hybridMultilevel"/>
    <w:tmpl w:val="BC3CF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06243">
    <w:abstractNumId w:val="30"/>
  </w:num>
  <w:num w:numId="2" w16cid:durableId="1010062755">
    <w:abstractNumId w:val="8"/>
  </w:num>
  <w:num w:numId="3" w16cid:durableId="28336007">
    <w:abstractNumId w:val="23"/>
  </w:num>
  <w:num w:numId="4" w16cid:durableId="1815101835">
    <w:abstractNumId w:val="0"/>
  </w:num>
  <w:num w:numId="5" w16cid:durableId="672803369">
    <w:abstractNumId w:val="40"/>
  </w:num>
  <w:num w:numId="6" w16cid:durableId="1270317030">
    <w:abstractNumId w:val="16"/>
  </w:num>
  <w:num w:numId="7" w16cid:durableId="2037464828">
    <w:abstractNumId w:val="6"/>
  </w:num>
  <w:num w:numId="8" w16cid:durableId="1845586928">
    <w:abstractNumId w:val="20"/>
  </w:num>
  <w:num w:numId="9" w16cid:durableId="1951739076">
    <w:abstractNumId w:val="7"/>
  </w:num>
  <w:num w:numId="10" w16cid:durableId="874196212">
    <w:abstractNumId w:val="36"/>
  </w:num>
  <w:num w:numId="11" w16cid:durableId="21831460">
    <w:abstractNumId w:val="37"/>
  </w:num>
  <w:num w:numId="12" w16cid:durableId="351537651">
    <w:abstractNumId w:val="27"/>
  </w:num>
  <w:num w:numId="13" w16cid:durableId="1211309002">
    <w:abstractNumId w:val="12"/>
  </w:num>
  <w:num w:numId="14" w16cid:durableId="31197843">
    <w:abstractNumId w:val="22"/>
  </w:num>
  <w:num w:numId="15" w16cid:durableId="589511526">
    <w:abstractNumId w:val="1"/>
  </w:num>
  <w:num w:numId="16" w16cid:durableId="1027025567">
    <w:abstractNumId w:val="38"/>
  </w:num>
  <w:num w:numId="17" w16cid:durableId="75632627">
    <w:abstractNumId w:val="21"/>
  </w:num>
  <w:num w:numId="18" w16cid:durableId="1077171942">
    <w:abstractNumId w:val="9"/>
  </w:num>
  <w:num w:numId="19" w16cid:durableId="1947734167">
    <w:abstractNumId w:val="41"/>
  </w:num>
  <w:num w:numId="20" w16cid:durableId="154035824">
    <w:abstractNumId w:val="35"/>
  </w:num>
  <w:num w:numId="21" w16cid:durableId="2064088321">
    <w:abstractNumId w:val="5"/>
  </w:num>
  <w:num w:numId="22" w16cid:durableId="53891840">
    <w:abstractNumId w:val="13"/>
  </w:num>
  <w:num w:numId="23" w16cid:durableId="672412284">
    <w:abstractNumId w:val="42"/>
  </w:num>
  <w:num w:numId="24" w16cid:durableId="512184250">
    <w:abstractNumId w:val="4"/>
  </w:num>
  <w:num w:numId="25" w16cid:durableId="915164066">
    <w:abstractNumId w:val="31"/>
  </w:num>
  <w:num w:numId="26" w16cid:durableId="869951608">
    <w:abstractNumId w:val="18"/>
  </w:num>
  <w:num w:numId="27" w16cid:durableId="432869959">
    <w:abstractNumId w:val="25"/>
  </w:num>
  <w:num w:numId="28" w16cid:durableId="1909025801">
    <w:abstractNumId w:val="19"/>
  </w:num>
  <w:num w:numId="29" w16cid:durableId="1527794297">
    <w:abstractNumId w:val="3"/>
  </w:num>
  <w:num w:numId="30" w16cid:durableId="102381186">
    <w:abstractNumId w:val="33"/>
  </w:num>
  <w:num w:numId="31" w16cid:durableId="252713324">
    <w:abstractNumId w:val="24"/>
  </w:num>
  <w:num w:numId="32" w16cid:durableId="1241871602">
    <w:abstractNumId w:val="34"/>
  </w:num>
  <w:num w:numId="33" w16cid:durableId="1124888460">
    <w:abstractNumId w:val="28"/>
  </w:num>
  <w:num w:numId="34" w16cid:durableId="1070495426">
    <w:abstractNumId w:val="29"/>
  </w:num>
  <w:num w:numId="35" w16cid:durableId="514537629">
    <w:abstractNumId w:val="14"/>
  </w:num>
  <w:num w:numId="36" w16cid:durableId="867989451">
    <w:abstractNumId w:val="2"/>
  </w:num>
  <w:num w:numId="37" w16cid:durableId="325860191">
    <w:abstractNumId w:val="17"/>
  </w:num>
  <w:num w:numId="38" w16cid:durableId="929311251">
    <w:abstractNumId w:val="26"/>
  </w:num>
  <w:num w:numId="39" w16cid:durableId="285434004">
    <w:abstractNumId w:val="10"/>
  </w:num>
  <w:num w:numId="40" w16cid:durableId="1133137973">
    <w:abstractNumId w:val="39"/>
  </w:num>
  <w:num w:numId="41" w16cid:durableId="1801610425">
    <w:abstractNumId w:val="15"/>
  </w:num>
  <w:num w:numId="42" w16cid:durableId="1776170577">
    <w:abstractNumId w:val="32"/>
  </w:num>
  <w:num w:numId="43" w16cid:durableId="6473687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44233"/>
    <w:rsid w:val="00051D4A"/>
    <w:rsid w:val="00085B43"/>
    <w:rsid w:val="00091424"/>
    <w:rsid w:val="0009495C"/>
    <w:rsid w:val="000B51BC"/>
    <w:rsid w:val="000C1FC9"/>
    <w:rsid w:val="000C5C88"/>
    <w:rsid w:val="000D38CB"/>
    <w:rsid w:val="000D7E13"/>
    <w:rsid w:val="000E1092"/>
    <w:rsid w:val="000E132E"/>
    <w:rsid w:val="000E3C46"/>
    <w:rsid w:val="000E58E3"/>
    <w:rsid w:val="000F564B"/>
    <w:rsid w:val="00101103"/>
    <w:rsid w:val="001017CC"/>
    <w:rsid w:val="00103263"/>
    <w:rsid w:val="001142AB"/>
    <w:rsid w:val="0011788F"/>
    <w:rsid w:val="00126B77"/>
    <w:rsid w:val="001359C3"/>
    <w:rsid w:val="00136C46"/>
    <w:rsid w:val="0015086D"/>
    <w:rsid w:val="00156ABF"/>
    <w:rsid w:val="00157AE6"/>
    <w:rsid w:val="001760C0"/>
    <w:rsid w:val="00177CE7"/>
    <w:rsid w:val="00190055"/>
    <w:rsid w:val="001A380A"/>
    <w:rsid w:val="001A3EAE"/>
    <w:rsid w:val="001B4114"/>
    <w:rsid w:val="001B4B7E"/>
    <w:rsid w:val="001C4EC8"/>
    <w:rsid w:val="001E06F1"/>
    <w:rsid w:val="001E1F24"/>
    <w:rsid w:val="001F45CA"/>
    <w:rsid w:val="00215233"/>
    <w:rsid w:val="00243BF8"/>
    <w:rsid w:val="00251185"/>
    <w:rsid w:val="0029089F"/>
    <w:rsid w:val="002A3FCB"/>
    <w:rsid w:val="002A503C"/>
    <w:rsid w:val="002C0EC3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20637"/>
    <w:rsid w:val="00334F09"/>
    <w:rsid w:val="00345F62"/>
    <w:rsid w:val="00367908"/>
    <w:rsid w:val="003708B4"/>
    <w:rsid w:val="00372DF5"/>
    <w:rsid w:val="00377131"/>
    <w:rsid w:val="00382986"/>
    <w:rsid w:val="0038759B"/>
    <w:rsid w:val="0038781E"/>
    <w:rsid w:val="003A39B1"/>
    <w:rsid w:val="003B16C7"/>
    <w:rsid w:val="003B2F69"/>
    <w:rsid w:val="003B46B0"/>
    <w:rsid w:val="003C16E2"/>
    <w:rsid w:val="003C2CF4"/>
    <w:rsid w:val="003E12C5"/>
    <w:rsid w:val="003E57E2"/>
    <w:rsid w:val="004027E2"/>
    <w:rsid w:val="00403731"/>
    <w:rsid w:val="00415417"/>
    <w:rsid w:val="00420B5A"/>
    <w:rsid w:val="00423E6D"/>
    <w:rsid w:val="00426DE9"/>
    <w:rsid w:val="00434F6C"/>
    <w:rsid w:val="00435BD3"/>
    <w:rsid w:val="004446BF"/>
    <w:rsid w:val="0044747C"/>
    <w:rsid w:val="00456886"/>
    <w:rsid w:val="0047403C"/>
    <w:rsid w:val="00474E1E"/>
    <w:rsid w:val="004B086E"/>
    <w:rsid w:val="004C289E"/>
    <w:rsid w:val="004D2878"/>
    <w:rsid w:val="004E2475"/>
    <w:rsid w:val="004F1BED"/>
    <w:rsid w:val="005010DC"/>
    <w:rsid w:val="00502508"/>
    <w:rsid w:val="00511C49"/>
    <w:rsid w:val="005150F5"/>
    <w:rsid w:val="0052346C"/>
    <w:rsid w:val="00530C46"/>
    <w:rsid w:val="00532B77"/>
    <w:rsid w:val="00533A02"/>
    <w:rsid w:val="00537D65"/>
    <w:rsid w:val="005503E4"/>
    <w:rsid w:val="005675A8"/>
    <w:rsid w:val="0057391E"/>
    <w:rsid w:val="005745DF"/>
    <w:rsid w:val="0058016B"/>
    <w:rsid w:val="00582C94"/>
    <w:rsid w:val="00591C71"/>
    <w:rsid w:val="00592970"/>
    <w:rsid w:val="005A22E5"/>
    <w:rsid w:val="005B336E"/>
    <w:rsid w:val="005D27F5"/>
    <w:rsid w:val="005D4F3C"/>
    <w:rsid w:val="005F2C1F"/>
    <w:rsid w:val="005F3F90"/>
    <w:rsid w:val="0062074B"/>
    <w:rsid w:val="00620846"/>
    <w:rsid w:val="00621AAD"/>
    <w:rsid w:val="00645239"/>
    <w:rsid w:val="00651C9D"/>
    <w:rsid w:val="006B0529"/>
    <w:rsid w:val="006C242A"/>
    <w:rsid w:val="006C2514"/>
    <w:rsid w:val="006C7E2C"/>
    <w:rsid w:val="0070380C"/>
    <w:rsid w:val="0070644A"/>
    <w:rsid w:val="007103C4"/>
    <w:rsid w:val="00756B0F"/>
    <w:rsid w:val="00762747"/>
    <w:rsid w:val="007737DF"/>
    <w:rsid w:val="00775356"/>
    <w:rsid w:val="00775B58"/>
    <w:rsid w:val="00780B10"/>
    <w:rsid w:val="007819E5"/>
    <w:rsid w:val="0078360B"/>
    <w:rsid w:val="007973D5"/>
    <w:rsid w:val="007A025E"/>
    <w:rsid w:val="007A1E3B"/>
    <w:rsid w:val="007B1209"/>
    <w:rsid w:val="007B1C13"/>
    <w:rsid w:val="007B2CA8"/>
    <w:rsid w:val="007B4037"/>
    <w:rsid w:val="007D641B"/>
    <w:rsid w:val="007F3F25"/>
    <w:rsid w:val="00801DCC"/>
    <w:rsid w:val="008032D8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A4DAC"/>
    <w:rsid w:val="008B28B6"/>
    <w:rsid w:val="008F2512"/>
    <w:rsid w:val="008F3A02"/>
    <w:rsid w:val="0090552A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B738C"/>
    <w:rsid w:val="009B73F7"/>
    <w:rsid w:val="009C6366"/>
    <w:rsid w:val="009D4CD3"/>
    <w:rsid w:val="009E2143"/>
    <w:rsid w:val="009E2278"/>
    <w:rsid w:val="009E33C7"/>
    <w:rsid w:val="009E3552"/>
    <w:rsid w:val="009F3CE1"/>
    <w:rsid w:val="00A00397"/>
    <w:rsid w:val="00A2314E"/>
    <w:rsid w:val="00A32B0B"/>
    <w:rsid w:val="00A37B13"/>
    <w:rsid w:val="00A435C3"/>
    <w:rsid w:val="00A6110B"/>
    <w:rsid w:val="00A852B9"/>
    <w:rsid w:val="00A938EB"/>
    <w:rsid w:val="00A97506"/>
    <w:rsid w:val="00AA39FA"/>
    <w:rsid w:val="00AA4A43"/>
    <w:rsid w:val="00AB0F07"/>
    <w:rsid w:val="00AC4EAA"/>
    <w:rsid w:val="00AD4B5E"/>
    <w:rsid w:val="00AD7EFC"/>
    <w:rsid w:val="00AE1420"/>
    <w:rsid w:val="00AE7FC0"/>
    <w:rsid w:val="00AF1249"/>
    <w:rsid w:val="00AF3CE4"/>
    <w:rsid w:val="00AF3F40"/>
    <w:rsid w:val="00AF4BBC"/>
    <w:rsid w:val="00AF62E0"/>
    <w:rsid w:val="00B01006"/>
    <w:rsid w:val="00B01EDC"/>
    <w:rsid w:val="00B01F44"/>
    <w:rsid w:val="00B1548B"/>
    <w:rsid w:val="00B1688A"/>
    <w:rsid w:val="00B17C02"/>
    <w:rsid w:val="00B25ACD"/>
    <w:rsid w:val="00B269BB"/>
    <w:rsid w:val="00B27E03"/>
    <w:rsid w:val="00B357AE"/>
    <w:rsid w:val="00B373D1"/>
    <w:rsid w:val="00B530CA"/>
    <w:rsid w:val="00B551B7"/>
    <w:rsid w:val="00B61AAB"/>
    <w:rsid w:val="00B678EC"/>
    <w:rsid w:val="00B72027"/>
    <w:rsid w:val="00B751E6"/>
    <w:rsid w:val="00B806FE"/>
    <w:rsid w:val="00BA0B38"/>
    <w:rsid w:val="00BA3D0B"/>
    <w:rsid w:val="00BA66B0"/>
    <w:rsid w:val="00BA6C49"/>
    <w:rsid w:val="00BC0D4C"/>
    <w:rsid w:val="00BD1845"/>
    <w:rsid w:val="00BD1A6A"/>
    <w:rsid w:val="00BF3282"/>
    <w:rsid w:val="00BF500F"/>
    <w:rsid w:val="00C17878"/>
    <w:rsid w:val="00C231C7"/>
    <w:rsid w:val="00C240C4"/>
    <w:rsid w:val="00C2461D"/>
    <w:rsid w:val="00C44694"/>
    <w:rsid w:val="00C447FD"/>
    <w:rsid w:val="00C45400"/>
    <w:rsid w:val="00C55396"/>
    <w:rsid w:val="00C56457"/>
    <w:rsid w:val="00C76E86"/>
    <w:rsid w:val="00C82E51"/>
    <w:rsid w:val="00C92D91"/>
    <w:rsid w:val="00C97D7B"/>
    <w:rsid w:val="00CB798D"/>
    <w:rsid w:val="00CC3CD8"/>
    <w:rsid w:val="00CC7697"/>
    <w:rsid w:val="00CD62CE"/>
    <w:rsid w:val="00CF2751"/>
    <w:rsid w:val="00CF6203"/>
    <w:rsid w:val="00D02D1D"/>
    <w:rsid w:val="00D10A02"/>
    <w:rsid w:val="00D11709"/>
    <w:rsid w:val="00D164D2"/>
    <w:rsid w:val="00D3387A"/>
    <w:rsid w:val="00D35258"/>
    <w:rsid w:val="00D4347B"/>
    <w:rsid w:val="00D47262"/>
    <w:rsid w:val="00D51344"/>
    <w:rsid w:val="00D76350"/>
    <w:rsid w:val="00D852E9"/>
    <w:rsid w:val="00D85D80"/>
    <w:rsid w:val="00D92BDB"/>
    <w:rsid w:val="00D97D57"/>
    <w:rsid w:val="00DA7168"/>
    <w:rsid w:val="00DB0E1B"/>
    <w:rsid w:val="00DB6EC7"/>
    <w:rsid w:val="00DC1ACC"/>
    <w:rsid w:val="00DE4F3B"/>
    <w:rsid w:val="00DF0E61"/>
    <w:rsid w:val="00DF370B"/>
    <w:rsid w:val="00DF4002"/>
    <w:rsid w:val="00DF7D6A"/>
    <w:rsid w:val="00E16B0D"/>
    <w:rsid w:val="00E2176F"/>
    <w:rsid w:val="00E21E56"/>
    <w:rsid w:val="00E27678"/>
    <w:rsid w:val="00E450FB"/>
    <w:rsid w:val="00E5337C"/>
    <w:rsid w:val="00E67440"/>
    <w:rsid w:val="00E81E99"/>
    <w:rsid w:val="00E8255A"/>
    <w:rsid w:val="00E85352"/>
    <w:rsid w:val="00EA0832"/>
    <w:rsid w:val="00EA641C"/>
    <w:rsid w:val="00EC19FF"/>
    <w:rsid w:val="00EC727D"/>
    <w:rsid w:val="00ED1A2F"/>
    <w:rsid w:val="00EE3444"/>
    <w:rsid w:val="00EE4695"/>
    <w:rsid w:val="00EE683B"/>
    <w:rsid w:val="00F04D1E"/>
    <w:rsid w:val="00F35802"/>
    <w:rsid w:val="00F65C78"/>
    <w:rsid w:val="00F850C8"/>
    <w:rsid w:val="00F90E3C"/>
    <w:rsid w:val="00FA4EB2"/>
    <w:rsid w:val="00FA6926"/>
    <w:rsid w:val="00FB15B9"/>
    <w:rsid w:val="00FB15DE"/>
    <w:rsid w:val="00FB5A63"/>
    <w:rsid w:val="00FC41B4"/>
    <w:rsid w:val="00FC654A"/>
    <w:rsid w:val="00FD1B50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ir.org/2022/11/e38957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ytk.pte.hu/hu/hirek/hir/156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mir.org/2022/11/e38957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3834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5</cp:revision>
  <cp:lastPrinted>2021-06-10T12:02:00Z</cp:lastPrinted>
  <dcterms:created xsi:type="dcterms:W3CDTF">2023-01-20T10:29:00Z</dcterms:created>
  <dcterms:modified xsi:type="dcterms:W3CDTF">2023-01-31T11:16:00Z</dcterms:modified>
</cp:coreProperties>
</file>