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54240D" w14:textId="77777777" w:rsidR="00F30D6B" w:rsidRPr="005924DE" w:rsidRDefault="00F30D6B" w:rsidP="008F1334">
      <w:pPr>
        <w:jc w:val="center"/>
        <w:rPr>
          <w:rFonts w:ascii="Times New Roman" w:hAnsi="Times New Roman" w:cs="Times New Roman"/>
          <w:b/>
        </w:rPr>
      </w:pPr>
    </w:p>
    <w:p w14:paraId="2D789B64" w14:textId="4F368333" w:rsidR="008F1334" w:rsidRPr="005924DE" w:rsidRDefault="008F1334" w:rsidP="008F1334">
      <w:pPr>
        <w:jc w:val="center"/>
        <w:rPr>
          <w:rFonts w:ascii="Times New Roman" w:hAnsi="Times New Roman" w:cs="Times New Roman"/>
          <w:b/>
        </w:rPr>
      </w:pPr>
      <w:r w:rsidRPr="005924DE">
        <w:rPr>
          <w:rFonts w:ascii="Times New Roman" w:hAnsi="Times New Roman" w:cs="Times New Roman"/>
          <w:b/>
        </w:rPr>
        <w:t>Sajtóközlemény</w:t>
      </w:r>
    </w:p>
    <w:p w14:paraId="06EE07F3" w14:textId="4AE2C893" w:rsidR="008F1334" w:rsidRPr="005924DE" w:rsidRDefault="00E33E5E" w:rsidP="008F1334">
      <w:pPr>
        <w:jc w:val="center"/>
        <w:rPr>
          <w:rFonts w:ascii="Times New Roman" w:hAnsi="Times New Roman" w:cs="Times New Roman"/>
        </w:rPr>
      </w:pPr>
      <w:r w:rsidRPr="005924DE">
        <w:rPr>
          <w:rFonts w:ascii="Times New Roman" w:hAnsi="Times New Roman" w:cs="Times New Roman"/>
        </w:rPr>
        <w:t xml:space="preserve">Román magyar összefogás </w:t>
      </w:r>
      <w:r w:rsidR="00F770F2" w:rsidRPr="005924DE">
        <w:rPr>
          <w:rFonts w:ascii="Times New Roman" w:hAnsi="Times New Roman" w:cs="Times New Roman"/>
        </w:rPr>
        <w:t>regionális</w:t>
      </w:r>
      <w:r w:rsidRPr="005924DE">
        <w:rPr>
          <w:rFonts w:ascii="Times New Roman" w:hAnsi="Times New Roman" w:cs="Times New Roman"/>
        </w:rPr>
        <w:t xml:space="preserve"> kutatás</w:t>
      </w:r>
      <w:r w:rsidR="00F770F2" w:rsidRPr="005924DE">
        <w:rPr>
          <w:rFonts w:ascii="Times New Roman" w:hAnsi="Times New Roman" w:cs="Times New Roman"/>
        </w:rPr>
        <w:t>-</w:t>
      </w:r>
      <w:r w:rsidRPr="005924DE">
        <w:rPr>
          <w:rFonts w:ascii="Times New Roman" w:hAnsi="Times New Roman" w:cs="Times New Roman"/>
        </w:rPr>
        <w:t>fejlesz</w:t>
      </w:r>
      <w:r w:rsidR="00F770F2" w:rsidRPr="005924DE">
        <w:rPr>
          <w:rFonts w:ascii="Times New Roman" w:hAnsi="Times New Roman" w:cs="Times New Roman"/>
        </w:rPr>
        <w:t>t</w:t>
      </w:r>
      <w:r w:rsidRPr="005924DE">
        <w:rPr>
          <w:rFonts w:ascii="Times New Roman" w:hAnsi="Times New Roman" w:cs="Times New Roman"/>
        </w:rPr>
        <w:t xml:space="preserve">és </w:t>
      </w:r>
      <w:r w:rsidR="00F770F2" w:rsidRPr="005924DE">
        <w:rPr>
          <w:rFonts w:ascii="Times New Roman" w:hAnsi="Times New Roman" w:cs="Times New Roman"/>
        </w:rPr>
        <w:t>potenciál növelésére</w:t>
      </w:r>
    </w:p>
    <w:p w14:paraId="74B3A6BA" w14:textId="0D82F026" w:rsidR="008F1334" w:rsidRPr="005924DE" w:rsidRDefault="00AF5043" w:rsidP="008F1334">
      <w:pPr>
        <w:jc w:val="center"/>
        <w:rPr>
          <w:rFonts w:ascii="Times New Roman" w:hAnsi="Times New Roman" w:cs="Times New Roman"/>
        </w:rPr>
      </w:pPr>
      <w:r w:rsidRPr="005924DE">
        <w:rPr>
          <w:rFonts w:ascii="Times New Roman" w:hAnsi="Times New Roman" w:cs="Times New Roman"/>
        </w:rPr>
        <w:t>202</w:t>
      </w:r>
      <w:r w:rsidR="00F770F2" w:rsidRPr="005924DE">
        <w:rPr>
          <w:rFonts w:ascii="Times New Roman" w:hAnsi="Times New Roman" w:cs="Times New Roman"/>
        </w:rPr>
        <w:t>4</w:t>
      </w:r>
      <w:r w:rsidR="008F1334" w:rsidRPr="005924DE">
        <w:rPr>
          <w:rFonts w:ascii="Times New Roman" w:hAnsi="Times New Roman" w:cs="Times New Roman"/>
        </w:rPr>
        <w:t>/</w:t>
      </w:r>
      <w:r w:rsidRPr="005924DE">
        <w:rPr>
          <w:rFonts w:ascii="Times New Roman" w:hAnsi="Times New Roman" w:cs="Times New Roman"/>
        </w:rPr>
        <w:t>jú</w:t>
      </w:r>
      <w:r w:rsidR="00F770F2" w:rsidRPr="005924DE">
        <w:rPr>
          <w:rFonts w:ascii="Times New Roman" w:hAnsi="Times New Roman" w:cs="Times New Roman"/>
        </w:rPr>
        <w:t>nius</w:t>
      </w:r>
      <w:r w:rsidR="008F1334" w:rsidRPr="005924DE">
        <w:rPr>
          <w:rFonts w:ascii="Times New Roman" w:hAnsi="Times New Roman" w:cs="Times New Roman"/>
        </w:rPr>
        <w:t>/</w:t>
      </w:r>
      <w:r w:rsidR="00B44516" w:rsidRPr="005924DE">
        <w:rPr>
          <w:rFonts w:ascii="Times New Roman" w:hAnsi="Times New Roman" w:cs="Times New Roman"/>
        </w:rPr>
        <w:t>2</w:t>
      </w:r>
      <w:r w:rsidR="00F770F2" w:rsidRPr="005924DE">
        <w:rPr>
          <w:rFonts w:ascii="Times New Roman" w:hAnsi="Times New Roman" w:cs="Times New Roman"/>
        </w:rPr>
        <w:t>7</w:t>
      </w:r>
      <w:r w:rsidR="00B44516" w:rsidRPr="005924DE">
        <w:rPr>
          <w:rFonts w:ascii="Times New Roman" w:hAnsi="Times New Roman" w:cs="Times New Roman"/>
        </w:rPr>
        <w:t>.</w:t>
      </w:r>
    </w:p>
    <w:p w14:paraId="4244850E" w14:textId="77777777" w:rsidR="00F35707" w:rsidRPr="00C12A48" w:rsidRDefault="00F35707" w:rsidP="00F35707">
      <w:pPr>
        <w:rPr>
          <w:rFonts w:ascii="Times New Roman" w:hAnsi="Times New Roman" w:cs="Times New Roman"/>
          <w:b/>
          <w:bCs/>
        </w:rPr>
      </w:pPr>
      <w:r w:rsidRPr="00C12A48">
        <w:rPr>
          <w:rFonts w:ascii="Times New Roman" w:hAnsi="Times New Roman" w:cs="Times New Roman"/>
          <w:b/>
          <w:bCs/>
        </w:rPr>
        <w:t>Együttműködési megállapodást köt</w:t>
      </w:r>
      <w:r w:rsidRPr="005924DE">
        <w:rPr>
          <w:rFonts w:ascii="Times New Roman" w:hAnsi="Times New Roman" w:cs="Times New Roman"/>
          <w:b/>
          <w:bCs/>
        </w:rPr>
        <w:t>ött</w:t>
      </w:r>
      <w:r w:rsidRPr="00C12A48">
        <w:rPr>
          <w:rFonts w:ascii="Times New Roman" w:hAnsi="Times New Roman" w:cs="Times New Roman"/>
          <w:b/>
          <w:bCs/>
        </w:rPr>
        <w:t xml:space="preserve"> a Pécsi Tudományegyetem (PTE</w:t>
      </w:r>
      <w:r w:rsidRPr="005924DE">
        <w:rPr>
          <w:rFonts w:ascii="Times New Roman" w:hAnsi="Times New Roman" w:cs="Times New Roman"/>
          <w:b/>
          <w:bCs/>
        </w:rPr>
        <w:t>)</w:t>
      </w:r>
      <w:r w:rsidRPr="00C12A48">
        <w:rPr>
          <w:rFonts w:ascii="Times New Roman" w:hAnsi="Times New Roman" w:cs="Times New Roman"/>
          <w:b/>
          <w:bCs/>
        </w:rPr>
        <w:t xml:space="preserve"> Virológiai Nemzeti Laboratórium </w:t>
      </w:r>
      <w:r w:rsidRPr="005924DE">
        <w:rPr>
          <w:rFonts w:ascii="Times New Roman" w:hAnsi="Times New Roman" w:cs="Times New Roman"/>
          <w:b/>
          <w:bCs/>
        </w:rPr>
        <w:t>(</w:t>
      </w:r>
      <w:r w:rsidRPr="00C12A48">
        <w:rPr>
          <w:rFonts w:ascii="Times New Roman" w:hAnsi="Times New Roman" w:cs="Times New Roman"/>
          <w:b/>
          <w:bCs/>
        </w:rPr>
        <w:t xml:space="preserve">VNL) és a University of Life </w:t>
      </w:r>
      <w:proofErr w:type="spellStart"/>
      <w:r w:rsidRPr="00C12A48">
        <w:rPr>
          <w:rFonts w:ascii="Times New Roman" w:hAnsi="Times New Roman" w:cs="Times New Roman"/>
          <w:b/>
          <w:bCs/>
        </w:rPr>
        <w:t>Sciences</w:t>
      </w:r>
      <w:proofErr w:type="spellEnd"/>
      <w:r w:rsidRPr="00C12A48">
        <w:rPr>
          <w:rFonts w:ascii="Times New Roman" w:hAnsi="Times New Roman" w:cs="Times New Roman"/>
          <w:b/>
          <w:bCs/>
        </w:rPr>
        <w:t xml:space="preserve"> „King Mihai I”, Temesvár. Az együttműködés célja a két intézmény tudásbázisának és kapacitásának integrálása az állatorvosi és biotechnológiai témájú kihívások modern kezelésére. Az együttműködés egyik első lépése a szopornyica megbetegedést okozó vírus közös kutatása és a jelenleg elérhető oltóanyagok reális vakcinahatékonyságának felmérése. Ezzel összhangban fő cél továbbá a vonatkozó agrárágazatok védelme. Az együttműködés jól illik a PTE és a VNL régiós Kárpát-medencei és balkáni stratégiájába, a régiós erőforrások hatékony összecsatolásába és a közös tudás és innovációs tér kialakításába.</w:t>
      </w:r>
    </w:p>
    <w:p w14:paraId="23B00E4C" w14:textId="77777777" w:rsidR="00EE34BA" w:rsidRPr="005924DE" w:rsidRDefault="00EE34BA" w:rsidP="00EE34BA">
      <w:pPr>
        <w:rPr>
          <w:rFonts w:ascii="Times New Roman" w:hAnsi="Times New Roman" w:cs="Times New Roman"/>
        </w:rPr>
      </w:pPr>
      <w:r w:rsidRPr="005924DE">
        <w:rPr>
          <w:rFonts w:ascii="Times New Roman" w:hAnsi="Times New Roman" w:cs="Times New Roman"/>
        </w:rPr>
        <w:t>A megállapodás keretében a PTE</w:t>
      </w:r>
      <w:r w:rsidRPr="00C12A48">
        <w:rPr>
          <w:rFonts w:ascii="Times New Roman" w:hAnsi="Times New Roman" w:cs="Times New Roman"/>
        </w:rPr>
        <w:t xml:space="preserve"> Virológiai Nemzeti Laboratórium</w:t>
      </w:r>
      <w:r w:rsidRPr="005924DE">
        <w:rPr>
          <w:rFonts w:ascii="Times New Roman" w:hAnsi="Times New Roman" w:cs="Times New Roman"/>
        </w:rPr>
        <w:t xml:space="preserve">, valamint a </w:t>
      </w:r>
      <w:r w:rsidRPr="00C12A48">
        <w:rPr>
          <w:rFonts w:ascii="Times New Roman" w:hAnsi="Times New Roman" w:cs="Times New Roman"/>
        </w:rPr>
        <w:t xml:space="preserve">University of Life </w:t>
      </w:r>
      <w:proofErr w:type="spellStart"/>
      <w:r w:rsidRPr="00C12A48">
        <w:rPr>
          <w:rFonts w:ascii="Times New Roman" w:hAnsi="Times New Roman" w:cs="Times New Roman"/>
        </w:rPr>
        <w:t>Sciences</w:t>
      </w:r>
      <w:proofErr w:type="spellEnd"/>
      <w:r w:rsidRPr="00C12A48">
        <w:rPr>
          <w:rFonts w:ascii="Times New Roman" w:hAnsi="Times New Roman" w:cs="Times New Roman"/>
        </w:rPr>
        <w:t xml:space="preserve"> „King Mihai I”, Temesvár</w:t>
      </w:r>
      <w:r w:rsidRPr="005924DE">
        <w:rPr>
          <w:rFonts w:ascii="Times New Roman" w:hAnsi="Times New Roman" w:cs="Times New Roman"/>
        </w:rPr>
        <w:t xml:space="preserve"> kutatói tudásbázisuk egyesítésével egy olyan, évek óta problémát okozó kérdés megoldására vállalkoznak, amely nem csak a tudományos életben hozhat áttörést, hanem piaci hasznosulással is járhat. Hiszen olyan jelenséget vizsgálnak, amely a most elérhető, szopornyica megbetegedés elleni állatorvosi vakcinák hatékonyságát növelheti. </w:t>
      </w:r>
      <w:r w:rsidRPr="005924DE">
        <w:rPr>
          <w:rFonts w:ascii="Times New Roman" w:hAnsi="Times New Roman" w:cs="Times New Roman"/>
        </w:rPr>
        <w:br/>
        <w:t xml:space="preserve">Az együttműködés első lépésekén a két egyetem szakemberei a Virológiai Nemzeti Laboratóriumban fejlesztett </w:t>
      </w:r>
      <w:proofErr w:type="spellStart"/>
      <w:r w:rsidRPr="005924DE">
        <w:rPr>
          <w:rFonts w:ascii="Times New Roman" w:hAnsi="Times New Roman" w:cs="Times New Roman"/>
        </w:rPr>
        <w:t>vírusgenomikai</w:t>
      </w:r>
      <w:proofErr w:type="spellEnd"/>
      <w:r w:rsidRPr="005924DE">
        <w:rPr>
          <w:rFonts w:ascii="Times New Roman" w:hAnsi="Times New Roman" w:cs="Times New Roman"/>
        </w:rPr>
        <w:t xml:space="preserve"> eljárással térképezik fel a különféle kimenetelű megbetegedések hátterében álló vírustörzsek genetikai állományát. Emellett más, az Európai Unió keleti és déli határain megjelenő egzotikus, határokon átterjedő állatbetegségek vizsgálata is kiemelt szerepet kap a közös projektben.  Ilyenek például a ragadós száj- és körömfájás, a kiskérődzők kártevője, a juh- és kecskehimlő, a bőrcsomós betegség és különféle kullancsok és szúnyogok által terjesztett vírusok. A vizsgált betegségek elleni közös küzdelem elősegítheti az Európai Unió betegségvédelmi intézkedéseit, ezzel megelőzve a súlyos gazdasági hatásokat.</w:t>
      </w:r>
    </w:p>
    <w:p w14:paraId="34213807" w14:textId="77777777" w:rsidR="00EE34BA" w:rsidRPr="005924DE" w:rsidRDefault="00EE34BA" w:rsidP="00EE34BA">
      <w:pPr>
        <w:rPr>
          <w:rFonts w:ascii="Times New Roman" w:hAnsi="Times New Roman" w:cs="Times New Roman"/>
        </w:rPr>
      </w:pPr>
      <w:r w:rsidRPr="005924DE">
        <w:rPr>
          <w:rFonts w:ascii="Times New Roman" w:hAnsi="Times New Roman" w:cs="Times New Roman"/>
        </w:rPr>
        <w:t xml:space="preserve">A Virológiai Nemzeti Laboratórium rendelkezésére álló kimagasló kutatási </w:t>
      </w:r>
      <w:proofErr w:type="spellStart"/>
      <w:r w:rsidRPr="005924DE">
        <w:rPr>
          <w:rFonts w:ascii="Times New Roman" w:hAnsi="Times New Roman" w:cs="Times New Roman"/>
        </w:rPr>
        <w:t>facilitás</w:t>
      </w:r>
      <w:proofErr w:type="spellEnd"/>
      <w:r w:rsidRPr="005924DE">
        <w:rPr>
          <w:rFonts w:ascii="Times New Roman" w:hAnsi="Times New Roman" w:cs="Times New Roman"/>
        </w:rPr>
        <w:t xml:space="preserve"> lehetőséget biztosít a 3. és 4. kockázati csoportba tartozó vírusok komplex vizsgálatát, az új kórokozók kimutatásáról és azonosításáról kapott eredmények pedig növelik majd a nemzetközi együttműködés keretében megvalósuló tudományos publikációk számát. Az együttműködés célja a VNL </w:t>
      </w:r>
      <w:proofErr w:type="spellStart"/>
      <w:r w:rsidRPr="005924DE">
        <w:rPr>
          <w:rFonts w:ascii="Times New Roman" w:hAnsi="Times New Roman" w:cs="Times New Roman"/>
        </w:rPr>
        <w:t>infrastrukturájának</w:t>
      </w:r>
      <w:proofErr w:type="spellEnd"/>
      <w:r w:rsidRPr="005924DE">
        <w:rPr>
          <w:rFonts w:ascii="Times New Roman" w:hAnsi="Times New Roman" w:cs="Times New Roman"/>
        </w:rPr>
        <w:t xml:space="preserve"> regionális hasznosulása, a teljes régió jobb járványvédelmi készültségének megteremtéséhez. Az szerződés a VNL kárpát-medencei és Balkán stratégiájának következő sarokköve és tovább szélesíti azon együttműködő intézmények listáját, amelyekkel a VNL egy jobb és erősebb régiós kutatási innovációs környezetet kíván kialakítani. Az együttműködés nem csupán tudományos és pályázati vagy ágazatvédelmi szempontból, de a közös tudásbázis további erősítése céljából is fontos. A VNL képzési centrumként történő értelmezése kapcsán szerteágazó oktatási együttműködést is tervez a két intézmény.</w:t>
      </w:r>
    </w:p>
    <w:p w14:paraId="796F23C7" w14:textId="77777777" w:rsidR="00EE34BA" w:rsidRPr="005924DE" w:rsidRDefault="00EE34BA" w:rsidP="00EE34BA">
      <w:pPr>
        <w:rPr>
          <w:rFonts w:ascii="Times New Roman" w:hAnsi="Times New Roman" w:cs="Times New Roman"/>
        </w:rPr>
      </w:pPr>
    </w:p>
    <w:p w14:paraId="17D35FA7" w14:textId="0ED523BF" w:rsidR="00EE34BA" w:rsidRPr="005924DE" w:rsidRDefault="008B413C">
      <w:pPr>
        <w:rPr>
          <w:rFonts w:ascii="Times New Roman" w:hAnsi="Times New Roman" w:cs="Times New Roman"/>
          <w:b/>
          <w:bCs/>
        </w:rPr>
      </w:pPr>
      <w:r w:rsidRPr="005924DE">
        <w:rPr>
          <w:rFonts w:ascii="Times New Roman" w:hAnsi="Times New Roman" w:cs="Times New Roman"/>
          <w:b/>
          <w:bCs/>
        </w:rPr>
        <w:t xml:space="preserve">További információ: </w:t>
      </w:r>
    </w:p>
    <w:p w14:paraId="5EB41113" w14:textId="764A3DA2" w:rsidR="00E6494C" w:rsidRPr="005924DE" w:rsidRDefault="008B413C" w:rsidP="00E6494C">
      <w:pPr>
        <w:jc w:val="left"/>
        <w:rPr>
          <w:rFonts w:ascii="Times New Roman" w:hAnsi="Times New Roman" w:cs="Times New Roman"/>
        </w:rPr>
      </w:pPr>
      <w:r w:rsidRPr="005924DE">
        <w:rPr>
          <w:rFonts w:ascii="Times New Roman" w:hAnsi="Times New Roman" w:cs="Times New Roman"/>
        </w:rPr>
        <w:t>Balogh Adrienn</w:t>
      </w:r>
      <w:r w:rsidR="00E6494C" w:rsidRPr="005924DE">
        <w:rPr>
          <w:rFonts w:ascii="Times New Roman" w:hAnsi="Times New Roman" w:cs="Times New Roman"/>
        </w:rPr>
        <w:br/>
      </w:r>
      <w:r w:rsidR="00E6494C" w:rsidRPr="005924DE">
        <w:rPr>
          <w:rFonts w:ascii="Times New Roman" w:hAnsi="Times New Roman" w:cs="Times New Roman"/>
        </w:rPr>
        <w:t>PR</w:t>
      </w:r>
      <w:r w:rsidR="00E6494C" w:rsidRPr="005924DE">
        <w:rPr>
          <w:rFonts w:ascii="Times New Roman" w:hAnsi="Times New Roman" w:cs="Times New Roman"/>
        </w:rPr>
        <w:t xml:space="preserve"> menedzser</w:t>
      </w:r>
      <w:r w:rsidR="00E6494C" w:rsidRPr="005924DE">
        <w:rPr>
          <w:rFonts w:ascii="Times New Roman" w:hAnsi="Times New Roman" w:cs="Times New Roman"/>
        </w:rPr>
        <w:br/>
        <w:t>PTE Virológiain Nemzeti laboratórium</w:t>
      </w:r>
    </w:p>
    <w:p w14:paraId="7AAE7E3F" w14:textId="58EAE85D" w:rsidR="008B413C" w:rsidRPr="005924DE" w:rsidRDefault="00CC4B6D" w:rsidP="005924DE">
      <w:pPr>
        <w:jc w:val="left"/>
        <w:rPr>
          <w:rFonts w:ascii="Times New Roman" w:hAnsi="Times New Roman" w:cs="Times New Roman"/>
        </w:rPr>
      </w:pPr>
      <w:r w:rsidRPr="005924DE">
        <w:rPr>
          <w:rFonts w:ascii="Times New Roman" w:hAnsi="Times New Roman" w:cs="Times New Roman"/>
        </w:rPr>
        <w:t>+36302320882</w:t>
      </w:r>
      <w:r w:rsidRPr="005924DE">
        <w:rPr>
          <w:rFonts w:ascii="Times New Roman" w:hAnsi="Times New Roman" w:cs="Times New Roman"/>
        </w:rPr>
        <w:br/>
        <w:t>balogh.adrienn2@pte.hu</w:t>
      </w:r>
    </w:p>
    <w:sectPr w:rsidR="008B413C" w:rsidRPr="005924DE" w:rsidSect="00F30D6B">
      <w:headerReference w:type="default" r:id="rId7"/>
      <w:footerReference w:type="default" r:id="rId8"/>
      <w:pgSz w:w="11906" w:h="16838" w:code="9"/>
      <w:pgMar w:top="1418" w:right="1418" w:bottom="1418" w:left="1418" w:header="19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63B320" w14:textId="77777777" w:rsidR="00D422AB" w:rsidRDefault="00D422AB" w:rsidP="00F30D6B">
      <w:pPr>
        <w:spacing w:after="0"/>
      </w:pPr>
      <w:r>
        <w:separator/>
      </w:r>
    </w:p>
  </w:endnote>
  <w:endnote w:type="continuationSeparator" w:id="0">
    <w:p w14:paraId="67E38FF7" w14:textId="77777777" w:rsidR="00D422AB" w:rsidRDefault="00D422AB" w:rsidP="00F30D6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10BE3" w14:textId="3A7AB9F0" w:rsidR="005924DE" w:rsidRPr="005924DE" w:rsidRDefault="005924DE" w:rsidP="005924DE">
    <w:pPr>
      <w:pStyle w:val="llb"/>
    </w:pPr>
    <w:r>
      <w:rPr>
        <w:noProof/>
      </w:rPr>
      <w:drawing>
        <wp:anchor distT="0" distB="0" distL="114300" distR="114300" simplePos="0" relativeHeight="251665920" behindDoc="1" locked="0" layoutInCell="1" allowOverlap="1" wp14:anchorId="3E3BF9B6" wp14:editId="4796F6C9">
          <wp:simplePos x="0" y="0"/>
          <wp:positionH relativeFrom="column">
            <wp:posOffset>4525645</wp:posOffset>
          </wp:positionH>
          <wp:positionV relativeFrom="paragraph">
            <wp:posOffset>-260350</wp:posOffset>
          </wp:positionV>
          <wp:extent cx="1264467" cy="432000"/>
          <wp:effectExtent l="0" t="0" r="5715" b="0"/>
          <wp:wrapTight wrapText="bothSides">
            <wp:wrapPolygon edited="0">
              <wp:start x="2387" y="0"/>
              <wp:lineTo x="217" y="4447"/>
              <wp:lineTo x="0" y="5718"/>
              <wp:lineTo x="0" y="15247"/>
              <wp:lineTo x="1302" y="19694"/>
              <wp:lineTo x="2387" y="20965"/>
              <wp:lineTo x="3906" y="20965"/>
              <wp:lineTo x="19962" y="15247"/>
              <wp:lineTo x="20396" y="11435"/>
              <wp:lineTo x="13886" y="11435"/>
              <wp:lineTo x="21481" y="8894"/>
              <wp:lineTo x="21264" y="5718"/>
              <wp:lineTo x="3906" y="0"/>
              <wp:lineTo x="2387" y="0"/>
            </wp:wrapPolygon>
          </wp:wrapTight>
          <wp:docPr id="4" name="Kép 4" descr="A képen Betűtípus, szöveg, embléma, képernyőkép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ép 4" descr="A képen Betűtípus, szöveg, embléma, képernyőkép látható&#10;&#10;Automatikusan generált leírá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4467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944" behindDoc="1" locked="0" layoutInCell="1" allowOverlap="1" wp14:anchorId="213F298F" wp14:editId="05866014">
          <wp:simplePos x="0" y="0"/>
          <wp:positionH relativeFrom="column">
            <wp:posOffset>-288290</wp:posOffset>
          </wp:positionH>
          <wp:positionV relativeFrom="paragraph">
            <wp:posOffset>-256540</wp:posOffset>
          </wp:positionV>
          <wp:extent cx="1597324" cy="432000"/>
          <wp:effectExtent l="0" t="0" r="0" b="0"/>
          <wp:wrapTight wrapText="bothSides">
            <wp:wrapPolygon edited="0">
              <wp:start x="2920" y="0"/>
              <wp:lineTo x="1718" y="2541"/>
              <wp:lineTo x="687" y="7624"/>
              <wp:lineTo x="687" y="13341"/>
              <wp:lineTo x="2233" y="20329"/>
              <wp:lineTo x="2748" y="20965"/>
              <wp:lineTo x="4638" y="20965"/>
              <wp:lineTo x="7558" y="20329"/>
              <wp:lineTo x="20956" y="12706"/>
              <wp:lineTo x="21299" y="6353"/>
              <wp:lineTo x="4466" y="0"/>
              <wp:lineTo x="2920" y="0"/>
            </wp:wrapPolygon>
          </wp:wrapTight>
          <wp:docPr id="3" name="Kép 3" descr="A képen Betűtípus, embléma, szöveg, Grafik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ép 3" descr="A képen Betűtípus, embléma, szöveg, Grafika látható&#10;&#10;Automatikusan generált leírá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324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2577D6" w14:textId="77777777" w:rsidR="00D422AB" w:rsidRDefault="00D422AB" w:rsidP="00F30D6B">
      <w:pPr>
        <w:spacing w:after="0"/>
      </w:pPr>
      <w:r>
        <w:separator/>
      </w:r>
    </w:p>
  </w:footnote>
  <w:footnote w:type="continuationSeparator" w:id="0">
    <w:p w14:paraId="1B4E0046" w14:textId="77777777" w:rsidR="00D422AB" w:rsidRDefault="00D422AB" w:rsidP="00F30D6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11F4C" w14:textId="4392FFA2" w:rsidR="00F30D6B" w:rsidRDefault="00F30D6B">
    <w:pPr>
      <w:pStyle w:val="lfej"/>
    </w:pPr>
    <w:r>
      <w:rPr>
        <w:noProof/>
      </w:rPr>
      <w:drawing>
        <wp:anchor distT="0" distB="0" distL="114300" distR="114300" simplePos="0" relativeHeight="251664896" behindDoc="0" locked="0" layoutInCell="1" allowOverlap="1" wp14:anchorId="7965B5AD" wp14:editId="4F758641">
          <wp:simplePos x="0" y="0"/>
          <wp:positionH relativeFrom="column">
            <wp:posOffset>-693601</wp:posOffset>
          </wp:positionH>
          <wp:positionV relativeFrom="paragraph">
            <wp:posOffset>-1052056</wp:posOffset>
          </wp:positionV>
          <wp:extent cx="3934800" cy="1193118"/>
          <wp:effectExtent l="0" t="0" r="0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4800" cy="11931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30940"/>
    <w:multiLevelType w:val="hybridMultilevel"/>
    <w:tmpl w:val="264698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53628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334"/>
    <w:rsid w:val="00182253"/>
    <w:rsid w:val="00252631"/>
    <w:rsid w:val="004833A3"/>
    <w:rsid w:val="00566829"/>
    <w:rsid w:val="005924DE"/>
    <w:rsid w:val="005E6F47"/>
    <w:rsid w:val="0084308F"/>
    <w:rsid w:val="00850615"/>
    <w:rsid w:val="0086363D"/>
    <w:rsid w:val="008B413C"/>
    <w:rsid w:val="008F1334"/>
    <w:rsid w:val="009922F5"/>
    <w:rsid w:val="00AF5043"/>
    <w:rsid w:val="00B44516"/>
    <w:rsid w:val="00B96C7D"/>
    <w:rsid w:val="00C011D9"/>
    <w:rsid w:val="00CB1B5A"/>
    <w:rsid w:val="00CC4B6D"/>
    <w:rsid w:val="00D422AB"/>
    <w:rsid w:val="00D6178F"/>
    <w:rsid w:val="00DF7932"/>
    <w:rsid w:val="00E33E5E"/>
    <w:rsid w:val="00E6494C"/>
    <w:rsid w:val="00EB546A"/>
    <w:rsid w:val="00EE34BA"/>
    <w:rsid w:val="00F30D6B"/>
    <w:rsid w:val="00F35707"/>
    <w:rsid w:val="00F77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64B8E9A"/>
  <w15:docId w15:val="{18A8062E-DD15-487E-975F-444AB3B85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F1334"/>
    <w:pPr>
      <w:widowControl w:val="0"/>
      <w:autoSpaceDE w:val="0"/>
      <w:autoSpaceDN w:val="0"/>
      <w:adjustRightInd w:val="0"/>
      <w:spacing w:line="240" w:lineRule="auto"/>
      <w:jc w:val="both"/>
    </w:pPr>
    <w:rPr>
      <w:rFonts w:ascii="Verdana" w:eastAsia="Times New Roman" w:hAnsi="Verdana" w:cs="Arial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F133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30D6B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F30D6B"/>
    <w:rPr>
      <w:rFonts w:ascii="Verdana" w:eastAsia="Times New Roman" w:hAnsi="Verdana" w:cs="Arial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F30D6B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F30D6B"/>
    <w:rPr>
      <w:rFonts w:ascii="Verdana" w:eastAsia="Times New Roman" w:hAnsi="Verdana" w:cs="Arial"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397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Tóth Diána</dc:creator>
  <cp:lastModifiedBy>Balogh Adrienn</cp:lastModifiedBy>
  <cp:revision>10</cp:revision>
  <dcterms:created xsi:type="dcterms:W3CDTF">2024-06-27T13:30:00Z</dcterms:created>
  <dcterms:modified xsi:type="dcterms:W3CDTF">2024-06-27T13:52:00Z</dcterms:modified>
</cp:coreProperties>
</file>